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B6065" w14:paraId="4CE3D9A9" w14:textId="77777777">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5B2D8E"/>
            <w:tcMar>
              <w:top w:w="300" w:type="dxa"/>
              <w:left w:w="400" w:type="dxa"/>
              <w:bottom w:w="300" w:type="dxa"/>
              <w:right w:w="400" w:type="dxa"/>
            </w:tcMar>
          </w:tcPr>
          <w:p w14:paraId="10207328" w14:textId="77777777" w:rsidR="004B6065" w:rsidRDefault="00000000">
            <w:pPr>
              <w:spacing w:after="80"/>
              <w:jc w:val="center"/>
            </w:pPr>
            <w:r>
              <w:rPr>
                <w:b/>
                <w:bCs/>
                <w:color w:val="F4E064"/>
                <w:sz w:val="28"/>
                <w:szCs w:val="28"/>
              </w:rPr>
              <w:t>Endometriosis South Coast</w:t>
            </w:r>
          </w:p>
          <w:p w14:paraId="47EE9029" w14:textId="77777777" w:rsidR="004B6065" w:rsidRDefault="00000000">
            <w:pPr>
              <w:spacing w:after="80"/>
              <w:jc w:val="center"/>
            </w:pPr>
            <w:r>
              <w:rPr>
                <w:color w:val="FFFFFF"/>
              </w:rPr>
              <w:t>Volunteer Role Description</w:t>
            </w:r>
          </w:p>
          <w:p w14:paraId="261D4B70" w14:textId="77777777" w:rsidR="004B6065" w:rsidRDefault="00000000">
            <w:pPr>
              <w:jc w:val="center"/>
            </w:pPr>
            <w:r>
              <w:rPr>
                <w:b/>
                <w:bCs/>
                <w:color w:val="F7F2A6"/>
                <w:sz w:val="32"/>
                <w:szCs w:val="32"/>
              </w:rPr>
              <w:t>Funding &amp; Grants Forecaster</w:t>
            </w:r>
          </w:p>
        </w:tc>
      </w:tr>
    </w:tbl>
    <w:p w14:paraId="5C21F74B" w14:textId="77777777" w:rsidR="004B6065" w:rsidRDefault="004B6065">
      <w:pPr>
        <w:spacing w:before="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4B6065" w14:paraId="7A84692A" w14:textId="77777777">
        <w:tblPrEx>
          <w:tblCellMar>
            <w:top w:w="0" w:type="dxa"/>
            <w:bottom w:w="0" w:type="dxa"/>
          </w:tblCellMar>
        </w:tblPrEx>
        <w:tc>
          <w:tcPr>
            <w:tcW w:w="2800" w:type="dxa"/>
            <w:tcBorders>
              <w:top w:val="single" w:sz="1" w:space="0" w:color="D0C0E8"/>
              <w:left w:val="single" w:sz="1" w:space="0" w:color="D0C0E8"/>
              <w:bottom w:val="single" w:sz="1" w:space="0" w:color="D0C0E8"/>
              <w:right w:val="single" w:sz="1" w:space="0" w:color="D0C0E8"/>
            </w:tcBorders>
            <w:shd w:val="clear" w:color="auto" w:fill="FFFFFF"/>
            <w:tcMar>
              <w:top w:w="100" w:type="dxa"/>
              <w:left w:w="140" w:type="dxa"/>
              <w:bottom w:w="100" w:type="dxa"/>
              <w:right w:w="140" w:type="dxa"/>
            </w:tcMar>
          </w:tcPr>
          <w:p w14:paraId="1E18DC5A" w14:textId="77777777" w:rsidR="004B6065" w:rsidRDefault="00000000">
            <w:r>
              <w:rPr>
                <w:b/>
                <w:bCs/>
                <w:color w:val="5B2D8E"/>
                <w:sz w:val="20"/>
                <w:szCs w:val="20"/>
              </w:rPr>
              <w:t>Role title</w:t>
            </w:r>
          </w:p>
        </w:tc>
        <w:tc>
          <w:tcPr>
            <w:tcW w:w="6560" w:type="dxa"/>
            <w:tcBorders>
              <w:top w:val="single" w:sz="1" w:space="0" w:color="D0C0E8"/>
              <w:left w:val="single" w:sz="1" w:space="0" w:color="D0C0E8"/>
              <w:bottom w:val="single" w:sz="1" w:space="0" w:color="D0C0E8"/>
              <w:right w:val="single" w:sz="1" w:space="0" w:color="D0C0E8"/>
            </w:tcBorders>
            <w:shd w:val="clear" w:color="auto" w:fill="FFFFFF"/>
            <w:tcMar>
              <w:top w:w="100" w:type="dxa"/>
              <w:left w:w="140" w:type="dxa"/>
              <w:bottom w:w="100" w:type="dxa"/>
              <w:right w:w="140" w:type="dxa"/>
            </w:tcMar>
          </w:tcPr>
          <w:p w14:paraId="3ACA35F2" w14:textId="77777777" w:rsidR="004B6065" w:rsidRDefault="00000000">
            <w:r>
              <w:rPr>
                <w:sz w:val="20"/>
                <w:szCs w:val="20"/>
              </w:rPr>
              <w:t>Funding &amp; Grants Forecaster</w:t>
            </w:r>
          </w:p>
        </w:tc>
      </w:tr>
      <w:tr w:rsidR="004B6065" w14:paraId="144F496E" w14:textId="77777777">
        <w:tblPrEx>
          <w:tblCellMar>
            <w:top w:w="0" w:type="dxa"/>
            <w:bottom w:w="0" w:type="dxa"/>
          </w:tblCellMar>
        </w:tblPrEx>
        <w:tc>
          <w:tcPr>
            <w:tcW w:w="2800" w:type="dxa"/>
            <w:tcBorders>
              <w:top w:val="single" w:sz="1" w:space="0" w:color="D0C0E8"/>
              <w:left w:val="single" w:sz="1" w:space="0" w:color="D0C0E8"/>
              <w:bottom w:val="single" w:sz="1" w:space="0" w:color="D0C0E8"/>
              <w:right w:val="single" w:sz="1" w:space="0" w:color="D0C0E8"/>
            </w:tcBorders>
            <w:shd w:val="clear" w:color="auto" w:fill="EDE4F7"/>
            <w:tcMar>
              <w:top w:w="100" w:type="dxa"/>
              <w:left w:w="140" w:type="dxa"/>
              <w:bottom w:w="100" w:type="dxa"/>
              <w:right w:w="140" w:type="dxa"/>
            </w:tcMar>
          </w:tcPr>
          <w:p w14:paraId="44C371CF" w14:textId="77777777" w:rsidR="004B6065" w:rsidRDefault="00000000">
            <w:r>
              <w:rPr>
                <w:b/>
                <w:bCs/>
                <w:color w:val="5B2D8E"/>
                <w:sz w:val="20"/>
                <w:szCs w:val="20"/>
              </w:rPr>
              <w:t>Responsible to</w:t>
            </w:r>
          </w:p>
        </w:tc>
        <w:tc>
          <w:tcPr>
            <w:tcW w:w="6560" w:type="dxa"/>
            <w:tcBorders>
              <w:top w:val="single" w:sz="1" w:space="0" w:color="D0C0E8"/>
              <w:left w:val="single" w:sz="1" w:space="0" w:color="D0C0E8"/>
              <w:bottom w:val="single" w:sz="1" w:space="0" w:color="D0C0E8"/>
              <w:right w:val="single" w:sz="1" w:space="0" w:color="D0C0E8"/>
            </w:tcBorders>
            <w:shd w:val="clear" w:color="auto" w:fill="EDE4F7"/>
            <w:tcMar>
              <w:top w:w="100" w:type="dxa"/>
              <w:left w:w="140" w:type="dxa"/>
              <w:bottom w:w="100" w:type="dxa"/>
              <w:right w:w="140" w:type="dxa"/>
            </w:tcMar>
          </w:tcPr>
          <w:p w14:paraId="18F1EE4A" w14:textId="77777777" w:rsidR="004B6065" w:rsidRDefault="00000000">
            <w:r>
              <w:rPr>
                <w:sz w:val="20"/>
                <w:szCs w:val="20"/>
              </w:rPr>
              <w:t>Funding and Fundraising Trustee</w:t>
            </w:r>
          </w:p>
        </w:tc>
      </w:tr>
      <w:tr w:rsidR="004B6065" w14:paraId="10E745EF" w14:textId="77777777">
        <w:tblPrEx>
          <w:tblCellMar>
            <w:top w:w="0" w:type="dxa"/>
            <w:bottom w:w="0" w:type="dxa"/>
          </w:tblCellMar>
        </w:tblPrEx>
        <w:tc>
          <w:tcPr>
            <w:tcW w:w="2800" w:type="dxa"/>
            <w:tcBorders>
              <w:top w:val="single" w:sz="1" w:space="0" w:color="D0C0E8"/>
              <w:left w:val="single" w:sz="1" w:space="0" w:color="D0C0E8"/>
              <w:bottom w:val="single" w:sz="1" w:space="0" w:color="D0C0E8"/>
              <w:right w:val="single" w:sz="1" w:space="0" w:color="D0C0E8"/>
            </w:tcBorders>
            <w:shd w:val="clear" w:color="auto" w:fill="FFFFFF"/>
            <w:tcMar>
              <w:top w:w="100" w:type="dxa"/>
              <w:left w:w="140" w:type="dxa"/>
              <w:bottom w:w="100" w:type="dxa"/>
              <w:right w:w="140" w:type="dxa"/>
            </w:tcMar>
          </w:tcPr>
          <w:p w14:paraId="40C0AB72" w14:textId="77777777" w:rsidR="004B6065" w:rsidRDefault="00000000">
            <w:r>
              <w:rPr>
                <w:b/>
                <w:bCs/>
                <w:color w:val="5B2D8E"/>
                <w:sz w:val="20"/>
                <w:szCs w:val="20"/>
              </w:rPr>
              <w:t>Time commitment</w:t>
            </w:r>
          </w:p>
        </w:tc>
        <w:tc>
          <w:tcPr>
            <w:tcW w:w="6560" w:type="dxa"/>
            <w:tcBorders>
              <w:top w:val="single" w:sz="1" w:space="0" w:color="D0C0E8"/>
              <w:left w:val="single" w:sz="1" w:space="0" w:color="D0C0E8"/>
              <w:bottom w:val="single" w:sz="1" w:space="0" w:color="D0C0E8"/>
              <w:right w:val="single" w:sz="1" w:space="0" w:color="D0C0E8"/>
            </w:tcBorders>
            <w:shd w:val="clear" w:color="auto" w:fill="FFFFFF"/>
            <w:tcMar>
              <w:top w:w="100" w:type="dxa"/>
              <w:left w:w="140" w:type="dxa"/>
              <w:bottom w:w="100" w:type="dxa"/>
              <w:right w:w="140" w:type="dxa"/>
            </w:tcMar>
          </w:tcPr>
          <w:p w14:paraId="3A7E0DE1" w14:textId="77777777" w:rsidR="004B6065" w:rsidRDefault="00000000">
            <w:r>
              <w:rPr>
                <w:sz w:val="20"/>
                <w:szCs w:val="20"/>
              </w:rPr>
              <w:t>Around 1 to 2 hours per week</w:t>
            </w:r>
          </w:p>
        </w:tc>
      </w:tr>
      <w:tr w:rsidR="004B6065" w14:paraId="7875E3EB" w14:textId="77777777">
        <w:tblPrEx>
          <w:tblCellMar>
            <w:top w:w="0" w:type="dxa"/>
            <w:bottom w:w="0" w:type="dxa"/>
          </w:tblCellMar>
        </w:tblPrEx>
        <w:tc>
          <w:tcPr>
            <w:tcW w:w="2800" w:type="dxa"/>
            <w:tcBorders>
              <w:top w:val="single" w:sz="1" w:space="0" w:color="D0C0E8"/>
              <w:left w:val="single" w:sz="1" w:space="0" w:color="D0C0E8"/>
              <w:bottom w:val="single" w:sz="1" w:space="0" w:color="D0C0E8"/>
              <w:right w:val="single" w:sz="1" w:space="0" w:color="D0C0E8"/>
            </w:tcBorders>
            <w:shd w:val="clear" w:color="auto" w:fill="EDE4F7"/>
            <w:tcMar>
              <w:top w:w="100" w:type="dxa"/>
              <w:left w:w="140" w:type="dxa"/>
              <w:bottom w:w="100" w:type="dxa"/>
              <w:right w:w="140" w:type="dxa"/>
            </w:tcMar>
          </w:tcPr>
          <w:p w14:paraId="1372A975" w14:textId="77777777" w:rsidR="004B6065" w:rsidRDefault="00000000">
            <w:r>
              <w:rPr>
                <w:b/>
                <w:bCs/>
                <w:color w:val="5B2D8E"/>
                <w:sz w:val="20"/>
                <w:szCs w:val="20"/>
              </w:rPr>
              <w:t>Location</w:t>
            </w:r>
          </w:p>
        </w:tc>
        <w:tc>
          <w:tcPr>
            <w:tcW w:w="6560" w:type="dxa"/>
            <w:tcBorders>
              <w:top w:val="single" w:sz="1" w:space="0" w:color="D0C0E8"/>
              <w:left w:val="single" w:sz="1" w:space="0" w:color="D0C0E8"/>
              <w:bottom w:val="single" w:sz="1" w:space="0" w:color="D0C0E8"/>
              <w:right w:val="single" w:sz="1" w:space="0" w:color="D0C0E8"/>
            </w:tcBorders>
            <w:shd w:val="clear" w:color="auto" w:fill="EDE4F7"/>
            <w:tcMar>
              <w:top w:w="100" w:type="dxa"/>
              <w:left w:w="140" w:type="dxa"/>
              <w:bottom w:w="100" w:type="dxa"/>
              <w:right w:w="140" w:type="dxa"/>
            </w:tcMar>
          </w:tcPr>
          <w:p w14:paraId="30DBB9DB" w14:textId="77777777" w:rsidR="004B6065" w:rsidRDefault="00000000">
            <w:r>
              <w:rPr>
                <w:sz w:val="20"/>
                <w:szCs w:val="20"/>
              </w:rPr>
              <w:t>Remote (home-based)</w:t>
            </w:r>
          </w:p>
        </w:tc>
      </w:tr>
      <w:tr w:rsidR="004B6065" w14:paraId="1EE1E6FF" w14:textId="77777777">
        <w:tblPrEx>
          <w:tblCellMar>
            <w:top w:w="0" w:type="dxa"/>
            <w:bottom w:w="0" w:type="dxa"/>
          </w:tblCellMar>
        </w:tblPrEx>
        <w:tc>
          <w:tcPr>
            <w:tcW w:w="2800" w:type="dxa"/>
            <w:tcBorders>
              <w:top w:val="single" w:sz="1" w:space="0" w:color="D0C0E8"/>
              <w:left w:val="single" w:sz="1" w:space="0" w:color="D0C0E8"/>
              <w:bottom w:val="single" w:sz="1" w:space="0" w:color="D0C0E8"/>
              <w:right w:val="single" w:sz="1" w:space="0" w:color="D0C0E8"/>
            </w:tcBorders>
            <w:shd w:val="clear" w:color="auto" w:fill="FFFFFF"/>
            <w:tcMar>
              <w:top w:w="100" w:type="dxa"/>
              <w:left w:w="140" w:type="dxa"/>
              <w:bottom w:w="100" w:type="dxa"/>
              <w:right w:w="140" w:type="dxa"/>
            </w:tcMar>
          </w:tcPr>
          <w:p w14:paraId="5DB594A6" w14:textId="77777777" w:rsidR="004B6065" w:rsidRDefault="00000000">
            <w:r>
              <w:rPr>
                <w:b/>
                <w:bCs/>
                <w:color w:val="5B2D8E"/>
                <w:sz w:val="20"/>
                <w:szCs w:val="20"/>
              </w:rPr>
              <w:t>Role type</w:t>
            </w:r>
          </w:p>
        </w:tc>
        <w:tc>
          <w:tcPr>
            <w:tcW w:w="6560" w:type="dxa"/>
            <w:tcBorders>
              <w:top w:val="single" w:sz="1" w:space="0" w:color="D0C0E8"/>
              <w:left w:val="single" w:sz="1" w:space="0" w:color="D0C0E8"/>
              <w:bottom w:val="single" w:sz="1" w:space="0" w:color="D0C0E8"/>
              <w:right w:val="single" w:sz="1" w:space="0" w:color="D0C0E8"/>
            </w:tcBorders>
            <w:shd w:val="clear" w:color="auto" w:fill="FFFFFF"/>
            <w:tcMar>
              <w:top w:w="100" w:type="dxa"/>
              <w:left w:w="140" w:type="dxa"/>
              <w:bottom w:w="100" w:type="dxa"/>
              <w:right w:w="140" w:type="dxa"/>
            </w:tcMar>
          </w:tcPr>
          <w:p w14:paraId="1A147BE6" w14:textId="77777777" w:rsidR="004B6065" w:rsidRDefault="00000000">
            <w:r>
              <w:rPr>
                <w:sz w:val="20"/>
                <w:szCs w:val="20"/>
              </w:rPr>
              <w:t>Volunteer (unpaid)</w:t>
            </w:r>
          </w:p>
        </w:tc>
      </w:tr>
      <w:tr w:rsidR="004B6065" w14:paraId="3216F0D6" w14:textId="77777777">
        <w:tblPrEx>
          <w:tblCellMar>
            <w:top w:w="0" w:type="dxa"/>
            <w:bottom w:w="0" w:type="dxa"/>
          </w:tblCellMar>
        </w:tblPrEx>
        <w:tc>
          <w:tcPr>
            <w:tcW w:w="2800" w:type="dxa"/>
            <w:tcBorders>
              <w:top w:val="single" w:sz="1" w:space="0" w:color="D0C0E8"/>
              <w:left w:val="single" w:sz="1" w:space="0" w:color="D0C0E8"/>
              <w:bottom w:val="single" w:sz="1" w:space="0" w:color="D0C0E8"/>
              <w:right w:val="single" w:sz="1" w:space="0" w:color="D0C0E8"/>
            </w:tcBorders>
            <w:shd w:val="clear" w:color="auto" w:fill="EDE4F7"/>
            <w:tcMar>
              <w:top w:w="100" w:type="dxa"/>
              <w:left w:w="140" w:type="dxa"/>
              <w:bottom w:w="100" w:type="dxa"/>
              <w:right w:w="140" w:type="dxa"/>
            </w:tcMar>
          </w:tcPr>
          <w:p w14:paraId="5B678034" w14:textId="77777777" w:rsidR="004B6065" w:rsidRDefault="00000000">
            <w:r>
              <w:rPr>
                <w:b/>
                <w:bCs/>
                <w:color w:val="5B2D8E"/>
                <w:sz w:val="20"/>
                <w:szCs w:val="20"/>
              </w:rPr>
              <w:t>Registered charity</w:t>
            </w:r>
          </w:p>
        </w:tc>
        <w:tc>
          <w:tcPr>
            <w:tcW w:w="6560" w:type="dxa"/>
            <w:tcBorders>
              <w:top w:val="single" w:sz="1" w:space="0" w:color="D0C0E8"/>
              <w:left w:val="single" w:sz="1" w:space="0" w:color="D0C0E8"/>
              <w:bottom w:val="single" w:sz="1" w:space="0" w:color="D0C0E8"/>
              <w:right w:val="single" w:sz="1" w:space="0" w:color="D0C0E8"/>
            </w:tcBorders>
            <w:shd w:val="clear" w:color="auto" w:fill="EDE4F7"/>
            <w:tcMar>
              <w:top w:w="100" w:type="dxa"/>
              <w:left w:w="140" w:type="dxa"/>
              <w:bottom w:w="100" w:type="dxa"/>
              <w:right w:w="140" w:type="dxa"/>
            </w:tcMar>
          </w:tcPr>
          <w:p w14:paraId="2CAE343E" w14:textId="77777777" w:rsidR="004B6065" w:rsidRDefault="00000000">
            <w:r>
              <w:rPr>
                <w:sz w:val="20"/>
                <w:szCs w:val="20"/>
              </w:rPr>
              <w:t>Endometriosis South Coast, No. 1186203</w:t>
            </w:r>
          </w:p>
        </w:tc>
      </w:tr>
    </w:tbl>
    <w:p w14:paraId="35221211" w14:textId="77777777" w:rsidR="004B6065" w:rsidRDefault="004B6065">
      <w:pPr>
        <w:pBdr>
          <w:bottom w:val="single" w:sz="4" w:space="1" w:color="B19CD7"/>
        </w:pBdr>
        <w:spacing w:before="160" w:after="160"/>
      </w:pPr>
    </w:p>
    <w:p w14:paraId="771BE539" w14:textId="77777777" w:rsidR="004B6065" w:rsidRDefault="00000000">
      <w:pPr>
        <w:spacing w:before="320" w:after="120"/>
      </w:pPr>
      <w:r>
        <w:rPr>
          <w:b/>
          <w:bCs/>
          <w:color w:val="5B2D8E"/>
          <w:sz w:val="28"/>
          <w:szCs w:val="28"/>
        </w:rPr>
        <w:t>About Endometriosis South Coast</w:t>
      </w:r>
    </w:p>
    <w:p w14:paraId="0435ADC0" w14:textId="77777777" w:rsidR="004B6065" w:rsidRDefault="00000000">
      <w:pPr>
        <w:spacing w:before="80" w:after="100"/>
      </w:pPr>
      <w:r>
        <w:t>Endometriosis South Coast (ESC) is a registered micro-charity supporting people affected by endometriosis and adenomyosis across the South Coast of England. We provide community, information, and advocacy for those who too often go unheard. Everything we do is shaped by lived experience, and our work depends on the generosity of people who believe in what we are building.</w:t>
      </w:r>
    </w:p>
    <w:p w14:paraId="1A5763E9" w14:textId="77777777" w:rsidR="004B6065" w:rsidRDefault="00000000">
      <w:pPr>
        <w:spacing w:before="80" w:after="100"/>
      </w:pPr>
      <w:r>
        <w:t>As a small charity, we are growing our capacity and building structures that will allow us to reach more people and sustain our work long term. Funding is central to that, and this role sits at the heart of it.</w:t>
      </w:r>
    </w:p>
    <w:p w14:paraId="25A0AE39" w14:textId="77777777" w:rsidR="004B6065" w:rsidRDefault="004B6065">
      <w:pPr>
        <w:pBdr>
          <w:bottom w:val="single" w:sz="4" w:space="1" w:color="B19CD7"/>
        </w:pBdr>
        <w:spacing w:before="160" w:after="160"/>
      </w:pPr>
    </w:p>
    <w:p w14:paraId="20488C9D" w14:textId="77777777" w:rsidR="004B6065" w:rsidRDefault="00000000">
      <w:pPr>
        <w:spacing w:before="320" w:after="120"/>
      </w:pPr>
      <w:r>
        <w:rPr>
          <w:b/>
          <w:bCs/>
          <w:color w:val="5B2D8E"/>
          <w:sz w:val="28"/>
          <w:szCs w:val="28"/>
        </w:rPr>
        <w:t>About this Role</w:t>
      </w:r>
    </w:p>
    <w:p w14:paraId="1A471697" w14:textId="77777777" w:rsidR="004B6065" w:rsidRDefault="00000000">
      <w:pPr>
        <w:spacing w:before="80" w:after="100"/>
      </w:pPr>
      <w:r>
        <w:t>We are looking for an experienced Funding &amp; Grants Forecaster to help ESC identify and track funding opportunities in a structured and strategic way. This is not a bid-writing role; rather, it focuses on building and maintaining a clear picture of the funding landscape so that when we are ready to apply, we know exactly where to look and when.</w:t>
      </w:r>
    </w:p>
    <w:p w14:paraId="343A5122" w14:textId="77777777" w:rsidR="004B6065" w:rsidRDefault="00000000">
      <w:pPr>
        <w:spacing w:before="80" w:after="100"/>
      </w:pPr>
      <w:r>
        <w:t xml:space="preserve">You will work closely with the Founder to develop a living pipeline of grants and trusts suited to a small, women-led health charity, and to ensure we are always </w:t>
      </w:r>
      <w:proofErr w:type="gramStart"/>
      <w:r>
        <w:t>planning ahead</w:t>
      </w:r>
      <w:proofErr w:type="gramEnd"/>
      <w:r>
        <w:t xml:space="preserve"> rather than reacting to deadlines.</w:t>
      </w:r>
    </w:p>
    <w:p w14:paraId="3C475A9F" w14:textId="77777777" w:rsidR="004B6065" w:rsidRDefault="004B6065">
      <w:pPr>
        <w:pBdr>
          <w:bottom w:val="single" w:sz="4" w:space="1" w:color="B19CD7"/>
        </w:pBdr>
        <w:spacing w:before="160" w:after="160"/>
      </w:pPr>
    </w:p>
    <w:p w14:paraId="186C545D" w14:textId="77777777" w:rsidR="004B6065" w:rsidRDefault="00000000">
      <w:pPr>
        <w:spacing w:before="320" w:after="120"/>
      </w:pPr>
      <w:r>
        <w:rPr>
          <w:b/>
          <w:bCs/>
          <w:color w:val="5B2D8E"/>
          <w:sz w:val="28"/>
          <w:szCs w:val="28"/>
        </w:rPr>
        <w:t>What You Will Do</w:t>
      </w:r>
    </w:p>
    <w:p w14:paraId="0EED3C05" w14:textId="77777777" w:rsidR="004B6065" w:rsidRDefault="00000000">
      <w:pPr>
        <w:spacing w:before="80" w:after="100"/>
      </w:pPr>
      <w:r>
        <w:t>Your main responsibilities will include:</w:t>
      </w:r>
    </w:p>
    <w:p w14:paraId="3E244330" w14:textId="77777777" w:rsidR="004B6065" w:rsidRDefault="00000000">
      <w:pPr>
        <w:pStyle w:val="ListParagraph"/>
        <w:numPr>
          <w:ilvl w:val="0"/>
          <w:numId w:val="2"/>
        </w:numPr>
        <w:spacing w:before="60" w:after="60"/>
      </w:pPr>
      <w:r>
        <w:lastRenderedPageBreak/>
        <w:t>Researching and identifying grant and trust funding opportunities that are a strong fit for ESC's size, focus, and stage of development.</w:t>
      </w:r>
    </w:p>
    <w:p w14:paraId="10326B32" w14:textId="77777777" w:rsidR="004B6065" w:rsidRDefault="00000000">
      <w:pPr>
        <w:pStyle w:val="ListParagraph"/>
        <w:numPr>
          <w:ilvl w:val="0"/>
          <w:numId w:val="2"/>
        </w:numPr>
        <w:spacing w:before="60" w:after="60"/>
      </w:pPr>
      <w:r>
        <w:t>Maintaining and updating a funding pipeline tracker so that relevant deadlines, eligibility criteria, and award sizes are always clearly visible.</w:t>
      </w:r>
    </w:p>
    <w:p w14:paraId="79472012" w14:textId="77777777" w:rsidR="004B6065" w:rsidRDefault="00000000">
      <w:pPr>
        <w:pStyle w:val="ListParagraph"/>
        <w:numPr>
          <w:ilvl w:val="0"/>
          <w:numId w:val="2"/>
        </w:numPr>
        <w:spacing w:before="60" w:after="60"/>
      </w:pPr>
      <w:r>
        <w:t>Forecasting funding availability across the year, flagging upcoming cycles and windows of opportunity in advance.</w:t>
      </w:r>
    </w:p>
    <w:p w14:paraId="38A65A9C" w14:textId="77777777" w:rsidR="004B6065" w:rsidRDefault="00000000">
      <w:pPr>
        <w:pStyle w:val="ListParagraph"/>
        <w:numPr>
          <w:ilvl w:val="0"/>
          <w:numId w:val="2"/>
        </w:numPr>
        <w:spacing w:before="60" w:after="60"/>
      </w:pPr>
      <w:r>
        <w:t xml:space="preserve">Assessing the suitability of funding opportunities against ESC's current capacity and </w:t>
      </w:r>
      <w:proofErr w:type="gramStart"/>
      <w:r>
        <w:t>priorities, and</w:t>
      </w:r>
      <w:proofErr w:type="gramEnd"/>
      <w:r>
        <w:t xml:space="preserve"> making clear recommendations to the Founder.</w:t>
      </w:r>
    </w:p>
    <w:p w14:paraId="60EEE71D" w14:textId="77777777" w:rsidR="004B6065" w:rsidRDefault="00000000">
      <w:pPr>
        <w:pStyle w:val="ListParagraph"/>
        <w:numPr>
          <w:ilvl w:val="0"/>
          <w:numId w:val="2"/>
        </w:numPr>
        <w:spacing w:before="60" w:after="60"/>
      </w:pPr>
      <w:r>
        <w:t>Keeping up to date with changes in the charitable funding landscape, particularly for health, women's issues, and grassroots organisations.</w:t>
      </w:r>
    </w:p>
    <w:p w14:paraId="48253893" w14:textId="77777777" w:rsidR="004B6065" w:rsidRDefault="00000000">
      <w:pPr>
        <w:pStyle w:val="ListParagraph"/>
        <w:numPr>
          <w:ilvl w:val="0"/>
          <w:numId w:val="2"/>
        </w:numPr>
        <w:spacing w:before="60" w:after="60"/>
      </w:pPr>
      <w:r>
        <w:t>Flagging any opportunities that may require longer lead times or preparation, to ensure we are never caught short.</w:t>
      </w:r>
    </w:p>
    <w:p w14:paraId="56F82E9A" w14:textId="77777777" w:rsidR="004B6065" w:rsidRDefault="004B6065">
      <w:pPr>
        <w:spacing w:before="120"/>
      </w:pPr>
    </w:p>
    <w:p w14:paraId="0A20A390" w14:textId="77777777" w:rsidR="004B6065" w:rsidRDefault="00000000">
      <w:pPr>
        <w:spacing w:before="80" w:after="100"/>
      </w:pPr>
      <w:r>
        <w:t>This role does not currently involve writing or submitting bids, though this may evolve over time as ESC grows.</w:t>
      </w:r>
    </w:p>
    <w:p w14:paraId="212F8815" w14:textId="77777777" w:rsidR="004B6065" w:rsidRDefault="004B6065">
      <w:pPr>
        <w:pBdr>
          <w:bottom w:val="single" w:sz="4" w:space="1" w:color="B19CD7"/>
        </w:pBdr>
        <w:spacing w:before="160" w:after="160"/>
      </w:pPr>
    </w:p>
    <w:p w14:paraId="37844D05" w14:textId="77777777" w:rsidR="004B6065" w:rsidRDefault="00000000">
      <w:pPr>
        <w:spacing w:before="320" w:after="120"/>
      </w:pPr>
      <w:r>
        <w:rPr>
          <w:b/>
          <w:bCs/>
          <w:color w:val="5B2D8E"/>
          <w:sz w:val="28"/>
          <w:szCs w:val="28"/>
        </w:rPr>
        <w:t>What We Are Looking For</w:t>
      </w:r>
    </w:p>
    <w:p w14:paraId="698B85EA" w14:textId="77777777" w:rsidR="004B6065" w:rsidRDefault="00000000">
      <w:pPr>
        <w:spacing w:before="80" w:after="100"/>
      </w:pPr>
      <w:r>
        <w:t>Essential:</w:t>
      </w:r>
    </w:p>
    <w:p w14:paraId="289D5EB1" w14:textId="77777777" w:rsidR="004B6065" w:rsidRDefault="00000000">
      <w:pPr>
        <w:pStyle w:val="ListParagraph"/>
        <w:numPr>
          <w:ilvl w:val="0"/>
          <w:numId w:val="2"/>
        </w:numPr>
        <w:spacing w:before="60" w:after="60"/>
      </w:pPr>
      <w:r>
        <w:t>Proven experience in grants research, funding development, or a related field within the charity or public sector.</w:t>
      </w:r>
    </w:p>
    <w:p w14:paraId="3846695E" w14:textId="77777777" w:rsidR="004B6065" w:rsidRDefault="00000000">
      <w:pPr>
        <w:pStyle w:val="ListParagraph"/>
        <w:numPr>
          <w:ilvl w:val="0"/>
          <w:numId w:val="2"/>
        </w:numPr>
        <w:spacing w:before="60" w:after="60"/>
      </w:pPr>
      <w:r>
        <w:t>Confident in using grant databases, trust directories, and funding intelligence tools.</w:t>
      </w:r>
    </w:p>
    <w:p w14:paraId="0045166A" w14:textId="77777777" w:rsidR="004B6065" w:rsidRDefault="00000000">
      <w:pPr>
        <w:pStyle w:val="ListParagraph"/>
        <w:numPr>
          <w:ilvl w:val="0"/>
          <w:numId w:val="2"/>
        </w:numPr>
        <w:spacing w:before="60" w:after="60"/>
      </w:pPr>
      <w:r>
        <w:t>Strong organisational skills and attention to detail, particularly when managing deadlines and eligibility criteria.</w:t>
      </w:r>
    </w:p>
    <w:p w14:paraId="75799D1F" w14:textId="77777777" w:rsidR="004B6065" w:rsidRDefault="00000000">
      <w:pPr>
        <w:pStyle w:val="ListParagraph"/>
        <w:numPr>
          <w:ilvl w:val="0"/>
          <w:numId w:val="2"/>
        </w:numPr>
        <w:spacing w:before="60" w:after="60"/>
      </w:pPr>
      <w:r>
        <w:t>Ability to assess opportunity fit and communicate recommendations clearly and concisely.</w:t>
      </w:r>
    </w:p>
    <w:p w14:paraId="558DAC71" w14:textId="77777777" w:rsidR="004B6065" w:rsidRDefault="00000000">
      <w:pPr>
        <w:pStyle w:val="ListParagraph"/>
        <w:numPr>
          <w:ilvl w:val="0"/>
          <w:numId w:val="2"/>
        </w:numPr>
        <w:spacing w:before="60" w:after="60"/>
      </w:pPr>
      <w:r>
        <w:t>Self-motivated and comfortable working independently with minimal supervision.</w:t>
      </w:r>
    </w:p>
    <w:p w14:paraId="371D4EC8" w14:textId="77777777" w:rsidR="004B6065" w:rsidRDefault="004B6065">
      <w:pPr>
        <w:spacing w:before="120"/>
      </w:pPr>
    </w:p>
    <w:p w14:paraId="7A641F6D" w14:textId="77777777" w:rsidR="004B6065" w:rsidRDefault="00000000">
      <w:pPr>
        <w:spacing w:before="80" w:after="100"/>
      </w:pPr>
      <w:r>
        <w:t>Desirable:</w:t>
      </w:r>
    </w:p>
    <w:p w14:paraId="6E169174" w14:textId="77777777" w:rsidR="004B6065" w:rsidRDefault="00000000">
      <w:pPr>
        <w:pStyle w:val="ListParagraph"/>
        <w:numPr>
          <w:ilvl w:val="0"/>
          <w:numId w:val="2"/>
        </w:numPr>
        <w:spacing w:before="60" w:after="60"/>
      </w:pPr>
      <w:r>
        <w:t>Experience working with or for small or micro-charities.</w:t>
      </w:r>
    </w:p>
    <w:p w14:paraId="72D70EE4" w14:textId="77777777" w:rsidR="004B6065" w:rsidRDefault="00000000">
      <w:pPr>
        <w:pStyle w:val="ListParagraph"/>
        <w:numPr>
          <w:ilvl w:val="0"/>
          <w:numId w:val="2"/>
        </w:numPr>
        <w:spacing w:before="60" w:after="60"/>
      </w:pPr>
      <w:r>
        <w:t>Familiarity with funding for health, women's issues, or grassroots community organisations.</w:t>
      </w:r>
    </w:p>
    <w:p w14:paraId="3F63357E" w14:textId="77777777" w:rsidR="004B6065" w:rsidRDefault="00000000">
      <w:pPr>
        <w:pStyle w:val="ListParagraph"/>
        <w:numPr>
          <w:ilvl w:val="0"/>
          <w:numId w:val="2"/>
        </w:numPr>
        <w:spacing w:before="60" w:after="60"/>
      </w:pPr>
      <w:r>
        <w:t>Understanding of the grant application process, even if bid-writing is not part of this role.</w:t>
      </w:r>
    </w:p>
    <w:p w14:paraId="5C07F591" w14:textId="77777777" w:rsidR="004B6065" w:rsidRDefault="004B6065">
      <w:pPr>
        <w:pBdr>
          <w:bottom w:val="single" w:sz="4" w:space="1" w:color="B19CD7"/>
        </w:pBdr>
        <w:spacing w:before="160" w:after="160"/>
      </w:pPr>
    </w:p>
    <w:p w14:paraId="3864B0DD" w14:textId="77777777" w:rsidR="004B6065" w:rsidRDefault="00000000">
      <w:pPr>
        <w:spacing w:before="320" w:after="120"/>
      </w:pPr>
      <w:r>
        <w:rPr>
          <w:b/>
          <w:bCs/>
          <w:color w:val="5B2D8E"/>
          <w:sz w:val="28"/>
          <w:szCs w:val="28"/>
        </w:rPr>
        <w:t>What You Will Get from This Role</w:t>
      </w:r>
    </w:p>
    <w:p w14:paraId="09E1EB6D" w14:textId="77777777" w:rsidR="004B6065" w:rsidRDefault="00000000">
      <w:pPr>
        <w:pStyle w:val="ListParagraph"/>
        <w:numPr>
          <w:ilvl w:val="0"/>
          <w:numId w:val="2"/>
        </w:numPr>
        <w:spacing w:before="60" w:after="60"/>
      </w:pPr>
      <w:r>
        <w:t>The chance to make a real and direct contribution to a small charity doing meaningful work.</w:t>
      </w:r>
    </w:p>
    <w:p w14:paraId="3B115F9B" w14:textId="77777777" w:rsidR="004B6065" w:rsidRDefault="00000000">
      <w:pPr>
        <w:pStyle w:val="ListParagraph"/>
        <w:numPr>
          <w:ilvl w:val="0"/>
          <w:numId w:val="2"/>
        </w:numPr>
        <w:spacing w:before="60" w:after="60"/>
      </w:pPr>
      <w:r>
        <w:t>Flexible, remote volunteering that fits around your existing commitments.</w:t>
      </w:r>
    </w:p>
    <w:p w14:paraId="248DA131" w14:textId="77777777" w:rsidR="004B6065" w:rsidRDefault="00000000">
      <w:pPr>
        <w:pStyle w:val="ListParagraph"/>
        <w:numPr>
          <w:ilvl w:val="0"/>
          <w:numId w:val="2"/>
        </w:numPr>
        <w:spacing w:before="60" w:after="60"/>
      </w:pPr>
      <w:r>
        <w:t>Experience building a funding pipeline from the ground up, with genuine influence over the approach.</w:t>
      </w:r>
    </w:p>
    <w:p w14:paraId="686D8D25" w14:textId="77777777" w:rsidR="004B6065" w:rsidRDefault="00000000">
      <w:pPr>
        <w:pStyle w:val="ListParagraph"/>
        <w:numPr>
          <w:ilvl w:val="0"/>
          <w:numId w:val="2"/>
        </w:numPr>
        <w:spacing w:before="60" w:after="60"/>
      </w:pPr>
      <w:r>
        <w:t>A warm, honest, and supportive team that values your time and expertise.</w:t>
      </w:r>
    </w:p>
    <w:p w14:paraId="4DCCB50F" w14:textId="77777777" w:rsidR="004B6065" w:rsidRDefault="004B6065">
      <w:pPr>
        <w:pBdr>
          <w:bottom w:val="single" w:sz="4" w:space="1" w:color="B19CD7"/>
        </w:pBdr>
        <w:spacing w:before="160" w:after="160"/>
      </w:pPr>
    </w:p>
    <w:p w14:paraId="414ADA83" w14:textId="77777777" w:rsidR="004B6065" w:rsidRDefault="00000000">
      <w:pPr>
        <w:spacing w:before="320" w:after="120"/>
      </w:pPr>
      <w:r>
        <w:rPr>
          <w:b/>
          <w:bCs/>
          <w:color w:val="5B2D8E"/>
          <w:sz w:val="28"/>
          <w:szCs w:val="28"/>
        </w:rPr>
        <w:lastRenderedPageBreak/>
        <w:t>Practical Details</w:t>
      </w:r>
    </w:p>
    <w:p w14:paraId="6FADBA2A" w14:textId="77777777" w:rsidR="004B6065" w:rsidRDefault="00000000">
      <w:pPr>
        <w:spacing w:before="80" w:after="100"/>
      </w:pPr>
      <w:r>
        <w:t>This is a fully remote role. You will need access to your own device and a reliable internet connection. We use Microsoft 365 for internal communication and document management. The role involves an average of 1 to 2 hours per week, though this may flex slightly around key funding cycles. We ask for an initial commitment of six months, with the option to continue beyond that.</w:t>
      </w:r>
    </w:p>
    <w:p w14:paraId="76CBD0A5" w14:textId="77777777" w:rsidR="004B6065" w:rsidRDefault="004B6065">
      <w:pPr>
        <w:pBdr>
          <w:bottom w:val="single" w:sz="4" w:space="1" w:color="B19CD7"/>
        </w:pBdr>
        <w:spacing w:before="160" w:after="160"/>
      </w:pPr>
    </w:p>
    <w:sectPr w:rsidR="004B6065">
      <w:head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9A4AD" w14:textId="77777777" w:rsidR="001D07D5" w:rsidRDefault="001D07D5" w:rsidP="00CC3F3C">
      <w:r>
        <w:separator/>
      </w:r>
    </w:p>
  </w:endnote>
  <w:endnote w:type="continuationSeparator" w:id="0">
    <w:p w14:paraId="18628874" w14:textId="77777777" w:rsidR="001D07D5" w:rsidRDefault="001D07D5" w:rsidP="00CC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F9DFE" w14:textId="77777777" w:rsidR="001D07D5" w:rsidRDefault="001D07D5" w:rsidP="00CC3F3C">
      <w:r>
        <w:separator/>
      </w:r>
    </w:p>
  </w:footnote>
  <w:footnote w:type="continuationSeparator" w:id="0">
    <w:p w14:paraId="0F8BED7A" w14:textId="77777777" w:rsidR="001D07D5" w:rsidRDefault="001D07D5" w:rsidP="00CC3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1F60" w14:textId="387C7F7F" w:rsidR="00CC3F3C" w:rsidRDefault="00CC3F3C">
    <w:pPr>
      <w:pStyle w:val="Header"/>
    </w:pPr>
    <w:r>
      <w:rPr>
        <w:noProof/>
      </w:rPr>
      <w:drawing>
        <wp:inline distT="0" distB="0" distL="0" distR="0" wp14:anchorId="1B340401" wp14:editId="294291D9">
          <wp:extent cx="6188710" cy="1423670"/>
          <wp:effectExtent l="0" t="0" r="0" b="0"/>
          <wp:docPr id="835488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88483" name="Picture 835488483"/>
                  <pic:cNvPicPr/>
                </pic:nvPicPr>
                <pic:blipFill>
                  <a:blip r:embed="rId1">
                    <a:extLst>
                      <a:ext uri="{28A0092B-C50C-407E-A947-70E740481C1C}">
                        <a14:useLocalDpi xmlns:a14="http://schemas.microsoft.com/office/drawing/2010/main" val="0"/>
                      </a:ext>
                    </a:extLst>
                  </a:blip>
                  <a:stretch>
                    <a:fillRect/>
                  </a:stretch>
                </pic:blipFill>
                <pic:spPr>
                  <a:xfrm>
                    <a:off x="0" y="0"/>
                    <a:ext cx="6188710" cy="14236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61EB"/>
    <w:multiLevelType w:val="hybridMultilevel"/>
    <w:tmpl w:val="76228412"/>
    <w:lvl w:ilvl="0" w:tplc="3A52C8F8">
      <w:start w:val="1"/>
      <w:numFmt w:val="bullet"/>
      <w:lvlText w:val="•"/>
      <w:lvlJc w:val="left"/>
      <w:pPr>
        <w:ind w:left="600" w:hanging="300"/>
      </w:pPr>
    </w:lvl>
    <w:lvl w:ilvl="1" w:tplc="488EEA94">
      <w:numFmt w:val="decimal"/>
      <w:lvlText w:val=""/>
      <w:lvlJc w:val="left"/>
    </w:lvl>
    <w:lvl w:ilvl="2" w:tplc="ADE0E6C4">
      <w:numFmt w:val="decimal"/>
      <w:lvlText w:val=""/>
      <w:lvlJc w:val="left"/>
    </w:lvl>
    <w:lvl w:ilvl="3" w:tplc="68F27CCE">
      <w:numFmt w:val="decimal"/>
      <w:lvlText w:val=""/>
      <w:lvlJc w:val="left"/>
    </w:lvl>
    <w:lvl w:ilvl="4" w:tplc="657E1234">
      <w:numFmt w:val="decimal"/>
      <w:lvlText w:val=""/>
      <w:lvlJc w:val="left"/>
    </w:lvl>
    <w:lvl w:ilvl="5" w:tplc="D61EE498">
      <w:numFmt w:val="decimal"/>
      <w:lvlText w:val=""/>
      <w:lvlJc w:val="left"/>
    </w:lvl>
    <w:lvl w:ilvl="6" w:tplc="321842CA">
      <w:numFmt w:val="decimal"/>
      <w:lvlText w:val=""/>
      <w:lvlJc w:val="left"/>
    </w:lvl>
    <w:lvl w:ilvl="7" w:tplc="C5A86DC6">
      <w:numFmt w:val="decimal"/>
      <w:lvlText w:val=""/>
      <w:lvlJc w:val="left"/>
    </w:lvl>
    <w:lvl w:ilvl="8" w:tplc="BB4622B0">
      <w:numFmt w:val="decimal"/>
      <w:lvlText w:val=""/>
      <w:lvlJc w:val="left"/>
    </w:lvl>
  </w:abstractNum>
  <w:abstractNum w:abstractNumId="1" w15:restartNumberingAfterBreak="0">
    <w:nsid w:val="253A65FE"/>
    <w:multiLevelType w:val="hybridMultilevel"/>
    <w:tmpl w:val="F68E58D2"/>
    <w:lvl w:ilvl="0" w:tplc="FD88FDFE">
      <w:start w:val="1"/>
      <w:numFmt w:val="bullet"/>
      <w:lvlText w:val="●"/>
      <w:lvlJc w:val="left"/>
      <w:pPr>
        <w:ind w:left="720" w:hanging="360"/>
      </w:pPr>
    </w:lvl>
    <w:lvl w:ilvl="1" w:tplc="B88E9FBA">
      <w:start w:val="1"/>
      <w:numFmt w:val="bullet"/>
      <w:lvlText w:val="○"/>
      <w:lvlJc w:val="left"/>
      <w:pPr>
        <w:ind w:left="1440" w:hanging="360"/>
      </w:pPr>
    </w:lvl>
    <w:lvl w:ilvl="2" w:tplc="0E0E7106">
      <w:start w:val="1"/>
      <w:numFmt w:val="bullet"/>
      <w:lvlText w:val="■"/>
      <w:lvlJc w:val="left"/>
      <w:pPr>
        <w:ind w:left="2160" w:hanging="360"/>
      </w:pPr>
    </w:lvl>
    <w:lvl w:ilvl="3" w:tplc="88D4C92E">
      <w:start w:val="1"/>
      <w:numFmt w:val="bullet"/>
      <w:lvlText w:val="●"/>
      <w:lvlJc w:val="left"/>
      <w:pPr>
        <w:ind w:left="2880" w:hanging="360"/>
      </w:pPr>
    </w:lvl>
    <w:lvl w:ilvl="4" w:tplc="A78874E8">
      <w:start w:val="1"/>
      <w:numFmt w:val="bullet"/>
      <w:lvlText w:val="○"/>
      <w:lvlJc w:val="left"/>
      <w:pPr>
        <w:ind w:left="3600" w:hanging="360"/>
      </w:pPr>
    </w:lvl>
    <w:lvl w:ilvl="5" w:tplc="4D7263D6">
      <w:start w:val="1"/>
      <w:numFmt w:val="bullet"/>
      <w:lvlText w:val="■"/>
      <w:lvlJc w:val="left"/>
      <w:pPr>
        <w:ind w:left="4320" w:hanging="360"/>
      </w:pPr>
    </w:lvl>
    <w:lvl w:ilvl="6" w:tplc="A9489B34">
      <w:start w:val="1"/>
      <w:numFmt w:val="bullet"/>
      <w:lvlText w:val="●"/>
      <w:lvlJc w:val="left"/>
      <w:pPr>
        <w:ind w:left="5040" w:hanging="360"/>
      </w:pPr>
    </w:lvl>
    <w:lvl w:ilvl="7" w:tplc="A19ED5CA">
      <w:start w:val="1"/>
      <w:numFmt w:val="bullet"/>
      <w:lvlText w:val="●"/>
      <w:lvlJc w:val="left"/>
      <w:pPr>
        <w:ind w:left="5760" w:hanging="360"/>
      </w:pPr>
    </w:lvl>
    <w:lvl w:ilvl="8" w:tplc="34BA33FC">
      <w:start w:val="1"/>
      <w:numFmt w:val="bullet"/>
      <w:lvlText w:val="●"/>
      <w:lvlJc w:val="left"/>
      <w:pPr>
        <w:ind w:left="6480" w:hanging="360"/>
      </w:pPr>
    </w:lvl>
  </w:abstractNum>
  <w:num w:numId="1" w16cid:durableId="148181194">
    <w:abstractNumId w:val="1"/>
    <w:lvlOverride w:ilvl="0">
      <w:startOverride w:val="1"/>
    </w:lvlOverride>
  </w:num>
  <w:num w:numId="2" w16cid:durableId="8235930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065"/>
    <w:rsid w:val="001D07D5"/>
    <w:rsid w:val="004B6065"/>
    <w:rsid w:val="00AD7683"/>
    <w:rsid w:val="00CC3F3C"/>
    <w:rsid w:val="00CF1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14C79"/>
  <w15:docId w15:val="{1ED1AB0C-BE65-4C0F-9F8F-4FEC1A889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D2D2D"/>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C3F3C"/>
    <w:pPr>
      <w:tabs>
        <w:tab w:val="center" w:pos="4513"/>
        <w:tab w:val="right" w:pos="9026"/>
      </w:tabs>
    </w:pPr>
  </w:style>
  <w:style w:type="character" w:customStyle="1" w:styleId="HeaderChar">
    <w:name w:val="Header Char"/>
    <w:basedOn w:val="DefaultParagraphFont"/>
    <w:link w:val="Header"/>
    <w:uiPriority w:val="99"/>
    <w:rsid w:val="00CC3F3C"/>
  </w:style>
  <w:style w:type="paragraph" w:styleId="Footer">
    <w:name w:val="footer"/>
    <w:basedOn w:val="Normal"/>
    <w:link w:val="FooterChar"/>
    <w:uiPriority w:val="99"/>
    <w:unhideWhenUsed/>
    <w:rsid w:val="00CC3F3C"/>
    <w:pPr>
      <w:tabs>
        <w:tab w:val="center" w:pos="4513"/>
        <w:tab w:val="right" w:pos="9026"/>
      </w:tabs>
    </w:pPr>
  </w:style>
  <w:style w:type="character" w:customStyle="1" w:styleId="FooterChar">
    <w:name w:val="Footer Char"/>
    <w:basedOn w:val="DefaultParagraphFont"/>
    <w:link w:val="Footer"/>
    <w:uiPriority w:val="99"/>
    <w:rsid w:val="00CC3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3448</Characters>
  <Application>Microsoft Office Word</Application>
  <DocSecurity>0</DocSecurity>
  <Lines>28</Lines>
  <Paragraphs>8</Paragraphs>
  <ScaleCrop>false</ScaleCrop>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jodie hughes</cp:lastModifiedBy>
  <cp:revision>3</cp:revision>
  <dcterms:created xsi:type="dcterms:W3CDTF">2026-04-22T10:43:00Z</dcterms:created>
  <dcterms:modified xsi:type="dcterms:W3CDTF">2026-04-22T10:55:00Z</dcterms:modified>
</cp:coreProperties>
</file>